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58" w:rsidRPr="00107935" w:rsidRDefault="00063AA6" w:rsidP="00C74F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7935">
        <w:rPr>
          <w:rFonts w:ascii="Times New Roman" w:hAnsi="Times New Roman" w:cs="Times New Roman"/>
          <w:b/>
          <w:sz w:val="24"/>
          <w:szCs w:val="24"/>
        </w:rPr>
        <w:t xml:space="preserve">Methotrexate orale o </w:t>
      </w:r>
      <w:proofErr w:type="spellStart"/>
      <w:r w:rsidRPr="00107935">
        <w:rPr>
          <w:rFonts w:ascii="Times New Roman" w:hAnsi="Times New Roman" w:cs="Times New Roman"/>
          <w:b/>
          <w:sz w:val="24"/>
          <w:szCs w:val="24"/>
        </w:rPr>
        <w:t>metotrexate</w:t>
      </w:r>
      <w:proofErr w:type="spellEnd"/>
      <w:r w:rsidRPr="00107935">
        <w:rPr>
          <w:rFonts w:ascii="Times New Roman" w:hAnsi="Times New Roman" w:cs="Times New Roman"/>
          <w:b/>
          <w:sz w:val="24"/>
          <w:szCs w:val="24"/>
        </w:rPr>
        <w:t xml:space="preserve"> sottocute: confronto dell’efficacia nell’indurre una remissione persistente nei bambini con AIG </w:t>
      </w:r>
      <w:proofErr w:type="spellStart"/>
      <w:r w:rsidRPr="00107935">
        <w:rPr>
          <w:rFonts w:ascii="Times New Roman" w:hAnsi="Times New Roman" w:cs="Times New Roman"/>
          <w:b/>
          <w:sz w:val="24"/>
          <w:szCs w:val="24"/>
        </w:rPr>
        <w:t>oligoarticolare</w:t>
      </w:r>
      <w:proofErr w:type="spellEnd"/>
    </w:p>
    <w:p w:rsidR="00107935" w:rsidRDefault="00107935" w:rsidP="00107935">
      <w:pPr>
        <w:pStyle w:val="NormaleWeb"/>
      </w:pPr>
      <w:r>
        <w:t>Francesca Gicchino</w:t>
      </w:r>
      <w:r>
        <w:rPr>
          <w:vertAlign w:val="superscript"/>
        </w:rPr>
        <w:t>1,2</w:t>
      </w:r>
      <w:r>
        <w:t>,Chiara Trincianti</w:t>
      </w:r>
      <w:r>
        <w:rPr>
          <w:vertAlign w:val="superscript"/>
        </w:rPr>
        <w:t>1,2</w:t>
      </w:r>
      <w:r>
        <w:t>,</w:t>
      </w:r>
      <w:proofErr w:type="spellStart"/>
      <w:r>
        <w:t>E.H.Pieter</w:t>
      </w:r>
      <w:proofErr w:type="spellEnd"/>
      <w:r>
        <w:t xml:space="preserve"> vanDijkhuizen</w:t>
      </w:r>
      <w:r>
        <w:rPr>
          <w:vertAlign w:val="superscript"/>
        </w:rPr>
        <w:t>3</w:t>
      </w:r>
      <w:r>
        <w:t>, Gabriella Giancane</w:t>
      </w:r>
      <w:r>
        <w:rPr>
          <w:vertAlign w:val="superscript"/>
        </w:rPr>
        <w:t>2</w:t>
      </w:r>
      <w:r>
        <w:t>, Alessandra Alongi</w:t>
      </w:r>
      <w:r>
        <w:rPr>
          <w:vertAlign w:val="superscript"/>
        </w:rPr>
        <w:t>2</w:t>
      </w:r>
      <w:r>
        <w:t>, Giulia Bracciolini</w:t>
      </w:r>
      <w:r>
        <w:rPr>
          <w:vertAlign w:val="superscript"/>
        </w:rPr>
        <w:t>2</w:t>
      </w:r>
      <w:r>
        <w:t xml:space="preserve">, Denise </w:t>
      </w:r>
      <w:proofErr w:type="spellStart"/>
      <w:r>
        <w:t>Pires</w:t>
      </w:r>
      <w:proofErr w:type="spellEnd"/>
      <w:r>
        <w:t xml:space="preserve"> Marafon</w:t>
      </w:r>
      <w:r>
        <w:rPr>
          <w:vertAlign w:val="superscript"/>
        </w:rPr>
        <w:t>4</w:t>
      </w:r>
      <w:r>
        <w:t>, Silvia Magni-Manzoni</w:t>
      </w:r>
      <w:r>
        <w:rPr>
          <w:vertAlign w:val="superscript"/>
        </w:rPr>
        <w:t>4</w:t>
      </w:r>
      <w:r>
        <w:t>, Luca Villa</w:t>
      </w:r>
      <w:r>
        <w:rPr>
          <w:vertAlign w:val="superscript"/>
        </w:rPr>
        <w:t>1</w:t>
      </w:r>
      <w:r>
        <w:t>, Fabrizio De Benedetti</w:t>
      </w:r>
      <w:r>
        <w:rPr>
          <w:vertAlign w:val="superscript"/>
        </w:rPr>
        <w:t>4</w:t>
      </w:r>
      <w:r>
        <w:t>, Angelo Ravelli</w:t>
      </w:r>
      <w:r>
        <w:rPr>
          <w:vertAlign w:val="superscript"/>
        </w:rPr>
        <w:t>1,2</w:t>
      </w:r>
      <w:r>
        <w:t>, Alberto Martini</w:t>
      </w:r>
      <w:r>
        <w:rPr>
          <w:vertAlign w:val="superscript"/>
        </w:rPr>
        <w:t>1,2</w:t>
      </w:r>
      <w:r>
        <w:t xml:space="preserve">, </w:t>
      </w:r>
      <w:proofErr w:type="spellStart"/>
      <w:r>
        <w:t>Nicolino</w:t>
      </w:r>
      <w:proofErr w:type="spellEnd"/>
      <w:r>
        <w:t xml:space="preserve"> Ruperto</w:t>
      </w:r>
      <w:r>
        <w:rPr>
          <w:vertAlign w:val="superscript"/>
        </w:rPr>
        <w:t>1</w:t>
      </w:r>
      <w:r>
        <w:t xml:space="preserve"> , </w:t>
      </w:r>
      <w:proofErr w:type="spellStart"/>
      <w:r>
        <w:t>Aessandro</w:t>
      </w:r>
      <w:proofErr w:type="spellEnd"/>
      <w:r>
        <w:t xml:space="preserve"> Consolaro</w:t>
      </w:r>
      <w:r>
        <w:rPr>
          <w:vertAlign w:val="superscript"/>
        </w:rPr>
        <w:t>1,2</w:t>
      </w:r>
      <w:r>
        <w:br/>
      </w:r>
      <w:r>
        <w:br/>
      </w:r>
      <w:r>
        <w:rPr>
          <w:vertAlign w:val="superscript"/>
        </w:rPr>
        <w:t>1</w:t>
      </w:r>
      <w:r>
        <w:t xml:space="preserve">Istituto </w:t>
      </w:r>
      <w:proofErr w:type="spellStart"/>
      <w:r>
        <w:t>Giannina</w:t>
      </w:r>
      <w:proofErr w:type="spellEnd"/>
      <w:r>
        <w:t xml:space="preserve"> Gaslini, Pediatria II - Reumatologia, PRINTO, Genova, Italy.</w:t>
      </w:r>
      <w:r>
        <w:br/>
      </w:r>
      <w:r>
        <w:rPr>
          <w:vertAlign w:val="superscript"/>
        </w:rPr>
        <w:t>2</w:t>
      </w:r>
      <w:r>
        <w:t>Università di Genova, Dipartimento di Pediatria, Genova, Italy</w:t>
      </w:r>
      <w:r>
        <w:br/>
      </w:r>
      <w:r>
        <w:rPr>
          <w:vertAlign w:val="superscript"/>
        </w:rPr>
        <w:t>3</w:t>
      </w:r>
      <w:r>
        <w:t xml:space="preserve">University </w:t>
      </w:r>
      <w:proofErr w:type="spellStart"/>
      <w:r>
        <w:t>Medical</w:t>
      </w:r>
      <w:proofErr w:type="spellEnd"/>
      <w:r>
        <w:t xml:space="preserve"> Center, Utrecht, the </w:t>
      </w:r>
      <w:proofErr w:type="spellStart"/>
      <w:r>
        <w:t>Nedherland</w:t>
      </w:r>
      <w:proofErr w:type="spellEnd"/>
      <w:r>
        <w:br/>
      </w:r>
      <w:r>
        <w:rPr>
          <w:vertAlign w:val="superscript"/>
        </w:rPr>
        <w:t>4</w:t>
      </w:r>
      <w:r>
        <w:t>Ospedale Pediatrico Bambino Gesù, Reumatologia, Roma, Italy</w:t>
      </w:r>
      <w:r>
        <w:br/>
      </w:r>
    </w:p>
    <w:p w:rsidR="00866475" w:rsidRDefault="00C74FE6" w:rsidP="00C74F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Razionale: </w:t>
      </w:r>
      <w:r w:rsidR="00866475" w:rsidRPr="00866475">
        <w:rPr>
          <w:rFonts w:ascii="Times New Roman" w:hAnsi="Times New Roman" w:cs="Times New Roman"/>
          <w:sz w:val="24"/>
          <w:szCs w:val="24"/>
        </w:rPr>
        <w:t xml:space="preserve">Il methotrexate (MTX) è il farmaco </w:t>
      </w:r>
      <w:r w:rsidR="00866475">
        <w:rPr>
          <w:rFonts w:ascii="Times New Roman" w:hAnsi="Times New Roman" w:cs="Times New Roman"/>
          <w:sz w:val="24"/>
          <w:szCs w:val="24"/>
        </w:rPr>
        <w:t>cardine del</w:t>
      </w:r>
      <w:r w:rsidR="00866475" w:rsidRPr="00866475">
        <w:rPr>
          <w:rFonts w:ascii="Times New Roman" w:hAnsi="Times New Roman" w:cs="Times New Roman"/>
          <w:sz w:val="24"/>
          <w:szCs w:val="24"/>
        </w:rPr>
        <w:t xml:space="preserve"> trattamento delle forme moderate/severe di </w:t>
      </w:r>
      <w:r w:rsidR="00866475">
        <w:rPr>
          <w:rFonts w:ascii="Times New Roman" w:hAnsi="Times New Roman" w:cs="Times New Roman"/>
          <w:sz w:val="24"/>
          <w:szCs w:val="24"/>
        </w:rPr>
        <w:t>artrite idiopatica giovanile (</w:t>
      </w:r>
      <w:r w:rsidR="00866475" w:rsidRPr="00866475">
        <w:rPr>
          <w:rFonts w:ascii="Times New Roman" w:hAnsi="Times New Roman" w:cs="Times New Roman"/>
          <w:sz w:val="24"/>
          <w:szCs w:val="24"/>
        </w:rPr>
        <w:t>AIG</w:t>
      </w:r>
      <w:r w:rsidR="00866475">
        <w:rPr>
          <w:rFonts w:ascii="Times New Roman" w:hAnsi="Times New Roman" w:cs="Times New Roman"/>
          <w:sz w:val="24"/>
          <w:szCs w:val="24"/>
        </w:rPr>
        <w:t>)</w:t>
      </w:r>
      <w:r w:rsidR="00866475" w:rsidRPr="00866475">
        <w:rPr>
          <w:rFonts w:ascii="Times New Roman" w:hAnsi="Times New Roman" w:cs="Times New Roman"/>
          <w:sz w:val="24"/>
          <w:szCs w:val="24"/>
        </w:rPr>
        <w:t xml:space="preserve">, quando le </w:t>
      </w:r>
      <w:r w:rsidR="001976E3">
        <w:rPr>
          <w:rFonts w:ascii="Times New Roman" w:hAnsi="Times New Roman" w:cs="Times New Roman"/>
          <w:sz w:val="24"/>
          <w:szCs w:val="24"/>
        </w:rPr>
        <w:t xml:space="preserve">iniezioni </w:t>
      </w:r>
      <w:proofErr w:type="spellStart"/>
      <w:r w:rsidR="00866475">
        <w:rPr>
          <w:rFonts w:ascii="Times New Roman" w:hAnsi="Times New Roman" w:cs="Times New Roman"/>
          <w:sz w:val="24"/>
          <w:szCs w:val="24"/>
        </w:rPr>
        <w:t>intra</w:t>
      </w:r>
      <w:r w:rsidR="001976E3">
        <w:rPr>
          <w:rFonts w:ascii="Times New Roman" w:hAnsi="Times New Roman" w:cs="Times New Roman"/>
          <w:sz w:val="24"/>
          <w:szCs w:val="24"/>
        </w:rPr>
        <w:t>-</w:t>
      </w:r>
      <w:r w:rsidR="00866475">
        <w:rPr>
          <w:rFonts w:ascii="Times New Roman" w:hAnsi="Times New Roman" w:cs="Times New Roman"/>
          <w:sz w:val="24"/>
          <w:szCs w:val="24"/>
        </w:rPr>
        <w:t>articolari</w:t>
      </w:r>
      <w:proofErr w:type="spellEnd"/>
      <w:r w:rsidR="00866475">
        <w:rPr>
          <w:rFonts w:ascii="Times New Roman" w:hAnsi="Times New Roman" w:cs="Times New Roman"/>
          <w:sz w:val="24"/>
          <w:szCs w:val="24"/>
        </w:rPr>
        <w:t xml:space="preserve"> di corticosteroidi</w:t>
      </w:r>
      <w:r w:rsidR="00866475" w:rsidRPr="00866475">
        <w:rPr>
          <w:rFonts w:ascii="Times New Roman" w:hAnsi="Times New Roman" w:cs="Times New Roman"/>
          <w:sz w:val="24"/>
          <w:szCs w:val="24"/>
        </w:rPr>
        <w:t xml:space="preserve"> o i FANS non sono sufficienti a controllare la flogosi articolare. Il MTX viene generalmente prescritto al dosaggio di 10-15 mg/m2 in una sola somministrazione settimanale. Può essere assunto per </w:t>
      </w:r>
      <w:proofErr w:type="spellStart"/>
      <w:r w:rsidR="00866475" w:rsidRPr="00866475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866475" w:rsidRPr="00866475">
        <w:rPr>
          <w:rFonts w:ascii="Times New Roman" w:hAnsi="Times New Roman" w:cs="Times New Roman"/>
          <w:sz w:val="24"/>
          <w:szCs w:val="24"/>
        </w:rPr>
        <w:t xml:space="preserve"> oppure per via parenterale (sottocutanea o intramuscolare). </w:t>
      </w:r>
      <w:r>
        <w:rPr>
          <w:rFonts w:ascii="Times New Roman" w:hAnsi="Times New Roman" w:cs="Times New Roman"/>
          <w:sz w:val="24"/>
          <w:szCs w:val="24"/>
        </w:rPr>
        <w:t xml:space="preserve"> In letteratura sono presenti </w:t>
      </w:r>
      <w:r w:rsidR="00866475">
        <w:rPr>
          <w:rFonts w:ascii="Times New Roman" w:hAnsi="Times New Roman" w:cs="Times New Roman"/>
          <w:sz w:val="24"/>
          <w:szCs w:val="24"/>
        </w:rPr>
        <w:t>diversi</w:t>
      </w:r>
      <w:r>
        <w:rPr>
          <w:rFonts w:ascii="Times New Roman" w:hAnsi="Times New Roman" w:cs="Times New Roman"/>
          <w:sz w:val="24"/>
          <w:szCs w:val="24"/>
        </w:rPr>
        <w:t xml:space="preserve"> studi</w:t>
      </w:r>
      <w:r w:rsidR="00866475">
        <w:rPr>
          <w:rFonts w:ascii="Times New Roman" w:hAnsi="Times New Roman" w:cs="Times New Roman"/>
          <w:sz w:val="24"/>
          <w:szCs w:val="24"/>
        </w:rPr>
        <w:t>, per lo più retrospettivi,</w:t>
      </w:r>
      <w:r>
        <w:rPr>
          <w:rFonts w:ascii="Times New Roman" w:hAnsi="Times New Roman" w:cs="Times New Roman"/>
          <w:sz w:val="24"/>
          <w:szCs w:val="24"/>
        </w:rPr>
        <w:t xml:space="preserve"> che confrontano l’efficacia del MTX somministrato per via orale e sottocutanea</w:t>
      </w:r>
      <w:r w:rsidR="00866475">
        <w:rPr>
          <w:rFonts w:ascii="Times New Roman" w:hAnsi="Times New Roman" w:cs="Times New Roman"/>
          <w:sz w:val="24"/>
          <w:szCs w:val="24"/>
        </w:rPr>
        <w:t>, con evidenze contrastanti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475" w:rsidRDefault="00C74FE6" w:rsidP="008664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Obiettivo: lo scopo di questo studio è valutare se il MTX somministrato per via sottocutanea</w:t>
      </w:r>
      <w:r w:rsidR="00054A2F">
        <w:rPr>
          <w:rFonts w:ascii="Times New Roman" w:hAnsi="Times New Roman" w:cs="Times New Roman"/>
          <w:sz w:val="24"/>
          <w:szCs w:val="24"/>
        </w:rPr>
        <w:t xml:space="preserve"> (SC)</w:t>
      </w:r>
      <w:r w:rsidR="00866475">
        <w:rPr>
          <w:rFonts w:ascii="Times New Roman" w:hAnsi="Times New Roman" w:cs="Times New Roman"/>
          <w:sz w:val="24"/>
          <w:szCs w:val="24"/>
        </w:rPr>
        <w:t>sia più efficace rispetto al methotrexate somministrato per via orale nell’indurre uno stato di malattia inattiva persistente e quindi ridurre la necessità di ricorrere alla terapia biologica per la cura del paziente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475" w:rsidRDefault="00C74FE6" w:rsidP="008664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Metodi: sono stati </w:t>
      </w:r>
      <w:r w:rsidR="00866475">
        <w:rPr>
          <w:rFonts w:ascii="Times New Roman" w:hAnsi="Times New Roman" w:cs="Times New Roman"/>
          <w:sz w:val="24"/>
          <w:szCs w:val="24"/>
        </w:rPr>
        <w:t xml:space="preserve">considerati i pazienti inclusi </w:t>
      </w:r>
      <w:r w:rsidR="0042649D">
        <w:rPr>
          <w:rFonts w:ascii="Times New Roman" w:hAnsi="Times New Roman" w:cs="Times New Roman"/>
          <w:sz w:val="24"/>
          <w:szCs w:val="24"/>
        </w:rPr>
        <w:t xml:space="preserve">in 3 studi clinici prospettici: a) il trial TRIMECA, b) lo studio </w:t>
      </w:r>
      <w:proofErr w:type="spellStart"/>
      <w:r w:rsidR="0042649D">
        <w:rPr>
          <w:rFonts w:ascii="Times New Roman" w:hAnsi="Times New Roman" w:cs="Times New Roman"/>
          <w:sz w:val="24"/>
          <w:szCs w:val="24"/>
        </w:rPr>
        <w:t>MD-Paedigree</w:t>
      </w:r>
      <w:proofErr w:type="spellEnd"/>
      <w:r w:rsidR="0042649D">
        <w:rPr>
          <w:rFonts w:ascii="Times New Roman" w:hAnsi="Times New Roman" w:cs="Times New Roman"/>
          <w:sz w:val="24"/>
          <w:szCs w:val="24"/>
        </w:rPr>
        <w:t xml:space="preserve">, c) il registro </w:t>
      </w:r>
      <w:proofErr w:type="spellStart"/>
      <w:r w:rsidR="0042649D">
        <w:rPr>
          <w:rFonts w:ascii="Times New Roman" w:hAnsi="Times New Roman" w:cs="Times New Roman"/>
          <w:sz w:val="24"/>
          <w:szCs w:val="24"/>
        </w:rPr>
        <w:t>PharmaChild</w:t>
      </w:r>
      <w:proofErr w:type="spellEnd"/>
      <w:r w:rsidR="0042649D">
        <w:rPr>
          <w:rFonts w:ascii="Times New Roman" w:hAnsi="Times New Roman" w:cs="Times New Roman"/>
          <w:sz w:val="24"/>
          <w:szCs w:val="24"/>
        </w:rPr>
        <w:t>. Sono stati inclusi tutti i pazienti</w:t>
      </w:r>
      <w:r w:rsidR="00C72E35">
        <w:rPr>
          <w:rFonts w:ascii="Times New Roman" w:hAnsi="Times New Roman" w:cs="Times New Roman"/>
          <w:sz w:val="24"/>
          <w:szCs w:val="24"/>
        </w:rPr>
        <w:t xml:space="preserve"> italiani</w:t>
      </w:r>
      <w:r w:rsidR="0042649D">
        <w:rPr>
          <w:rFonts w:ascii="Times New Roman" w:hAnsi="Times New Roman" w:cs="Times New Roman"/>
          <w:sz w:val="24"/>
          <w:szCs w:val="24"/>
        </w:rPr>
        <w:t xml:space="preserve"> con AIG </w:t>
      </w:r>
      <w:proofErr w:type="spellStart"/>
      <w:r w:rsidR="0042649D">
        <w:rPr>
          <w:rFonts w:ascii="Times New Roman" w:hAnsi="Times New Roman" w:cs="Times New Roman"/>
          <w:sz w:val="24"/>
          <w:szCs w:val="24"/>
        </w:rPr>
        <w:t>oligoarticolare</w:t>
      </w:r>
      <w:proofErr w:type="spellEnd"/>
      <w:r w:rsidR="0042649D">
        <w:rPr>
          <w:rFonts w:ascii="Times New Roman" w:hAnsi="Times New Roman" w:cs="Times New Roman"/>
          <w:sz w:val="24"/>
          <w:szCs w:val="24"/>
        </w:rPr>
        <w:t xml:space="preserve"> a cui sia stato prescritto il MTX entro </w:t>
      </w:r>
      <w:r w:rsidR="001976E3">
        <w:rPr>
          <w:rFonts w:ascii="Times New Roman" w:hAnsi="Times New Roman" w:cs="Times New Roman"/>
          <w:sz w:val="24"/>
          <w:szCs w:val="24"/>
        </w:rPr>
        <w:t>6</w:t>
      </w:r>
      <w:r w:rsidR="0042649D">
        <w:rPr>
          <w:rFonts w:ascii="Times New Roman" w:hAnsi="Times New Roman" w:cs="Times New Roman"/>
          <w:sz w:val="24"/>
          <w:szCs w:val="24"/>
        </w:rPr>
        <w:t xml:space="preserve"> mesi dall’esordio dell’</w:t>
      </w:r>
      <w:r w:rsidR="001976E3">
        <w:rPr>
          <w:rFonts w:ascii="Times New Roman" w:hAnsi="Times New Roman" w:cs="Times New Roman"/>
          <w:sz w:val="24"/>
          <w:szCs w:val="24"/>
        </w:rPr>
        <w:t xml:space="preserve">AIG, </w:t>
      </w:r>
      <w:r w:rsidR="0042649D">
        <w:rPr>
          <w:rFonts w:ascii="Times New Roman" w:hAnsi="Times New Roman" w:cs="Times New Roman"/>
          <w:sz w:val="24"/>
          <w:szCs w:val="24"/>
        </w:rPr>
        <w:t>che non fossero stati trattati con terapie sistemiche prima del MTX</w:t>
      </w:r>
      <w:r w:rsidR="001976E3">
        <w:rPr>
          <w:rFonts w:ascii="Times New Roman" w:hAnsi="Times New Roman" w:cs="Times New Roman"/>
          <w:sz w:val="24"/>
          <w:szCs w:val="24"/>
        </w:rPr>
        <w:t xml:space="preserve"> e per i quali fosse disponibile un tempo di </w:t>
      </w:r>
      <w:proofErr w:type="spellStart"/>
      <w:r w:rsidR="001976E3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="001976E3">
        <w:rPr>
          <w:rFonts w:ascii="Times New Roman" w:hAnsi="Times New Roman" w:cs="Times New Roman"/>
          <w:sz w:val="24"/>
          <w:szCs w:val="24"/>
        </w:rPr>
        <w:t xml:space="preserve"> up di almeno 12 mesi</w:t>
      </w:r>
      <w:r w:rsidR="0042649D">
        <w:rPr>
          <w:rFonts w:ascii="Times New Roman" w:hAnsi="Times New Roman" w:cs="Times New Roman"/>
          <w:sz w:val="24"/>
          <w:szCs w:val="24"/>
        </w:rPr>
        <w:t>. Sono stati co</w:t>
      </w:r>
      <w:r w:rsidR="001976E3">
        <w:rPr>
          <w:rFonts w:ascii="Times New Roman" w:hAnsi="Times New Roman" w:cs="Times New Roman"/>
          <w:sz w:val="24"/>
          <w:szCs w:val="24"/>
        </w:rPr>
        <w:t xml:space="preserve">nfrontati i dati demografici e le principali variabili cliniche all’avvio della terapia con MTX tra i pazienti che hanno assunto il farmaco per </w:t>
      </w:r>
      <w:proofErr w:type="spellStart"/>
      <w:r w:rsidR="001976E3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1976E3">
        <w:rPr>
          <w:rFonts w:ascii="Times New Roman" w:hAnsi="Times New Roman" w:cs="Times New Roman"/>
          <w:sz w:val="24"/>
          <w:szCs w:val="24"/>
        </w:rPr>
        <w:t xml:space="preserve"> ed i bambini che lo hanno assunto per via sottocutanea. All’ultimo follow-up (12 mesi) è stata confrontata nei 2 gruppi la percentuale dei pazienti che avevano raggiunto lo stato di malattia inattiva, lo stato di </w:t>
      </w:r>
      <w:proofErr w:type="spellStart"/>
      <w:r w:rsidR="001976E3">
        <w:rPr>
          <w:rFonts w:ascii="Times New Roman" w:hAnsi="Times New Roman" w:cs="Times New Roman"/>
          <w:sz w:val="24"/>
          <w:szCs w:val="24"/>
        </w:rPr>
        <w:t>clincal</w:t>
      </w:r>
      <w:proofErr w:type="spellEnd"/>
      <w:r w:rsidR="00CD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E3">
        <w:rPr>
          <w:rFonts w:ascii="Times New Roman" w:hAnsi="Times New Roman" w:cs="Times New Roman"/>
          <w:sz w:val="24"/>
          <w:szCs w:val="24"/>
        </w:rPr>
        <w:t>remission</w:t>
      </w:r>
      <w:proofErr w:type="spellEnd"/>
      <w:r w:rsidR="001976E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976E3">
        <w:rPr>
          <w:rFonts w:ascii="Times New Roman" w:hAnsi="Times New Roman" w:cs="Times New Roman"/>
          <w:sz w:val="24"/>
          <w:szCs w:val="24"/>
        </w:rPr>
        <w:t>medication</w:t>
      </w:r>
      <w:proofErr w:type="spellEnd"/>
      <w:r w:rsidR="001976E3">
        <w:rPr>
          <w:rFonts w:ascii="Times New Roman" w:hAnsi="Times New Roman" w:cs="Times New Roman"/>
          <w:sz w:val="24"/>
          <w:szCs w:val="24"/>
        </w:rPr>
        <w:t xml:space="preserve"> (CRM), ovvero uno stato di malattia inattiva persistente da almeno 6 mesi in corso di trattamento, la percentuale di pazienti in trattamento con farmaci biologici e la frequenza di pazienti che avevano dovuto interrompere la terapia per effetti collaterali.</w:t>
      </w:r>
    </w:p>
    <w:p w:rsidR="00054A2F" w:rsidRDefault="0073361C" w:rsidP="008664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Risultati:</w:t>
      </w:r>
      <w:r w:rsidR="001976E3">
        <w:rPr>
          <w:rFonts w:ascii="Times New Roman" w:hAnsi="Times New Roman" w:cs="Times New Roman"/>
          <w:sz w:val="24"/>
          <w:szCs w:val="24"/>
        </w:rPr>
        <w:t xml:space="preserve">Sono stati inclusi nello studio 79 pazienti: 43 nel gruppo MTX orale, 36 nel gruppo MTX </w:t>
      </w:r>
      <w:proofErr w:type="spellStart"/>
      <w:r w:rsidR="00054A2F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1976E3">
        <w:rPr>
          <w:rFonts w:ascii="Times New Roman" w:hAnsi="Times New Roman" w:cs="Times New Roman"/>
          <w:sz w:val="24"/>
          <w:szCs w:val="24"/>
        </w:rPr>
        <w:t>. All’avvio della terapia con MTX i pazienti nei due gruppi presentavano la stessa durata di malattia (mediana 0,3 anni in entrambi i gruppi) e lo stesso livello di attività di malattia (</w:t>
      </w:r>
      <w:r w:rsidR="00054A2F">
        <w:rPr>
          <w:rFonts w:ascii="Times New Roman" w:hAnsi="Times New Roman" w:cs="Times New Roman"/>
          <w:sz w:val="24"/>
          <w:szCs w:val="24"/>
        </w:rPr>
        <w:t xml:space="preserve">numero mediano di articolazioni attive 2 in entrambi i gruppi). I due gruppi differivano per età alla visita (2,5 vs 4,6 anni, </w:t>
      </w:r>
      <w:proofErr w:type="spellStart"/>
      <w:r w:rsidR="00054A2F">
        <w:rPr>
          <w:rFonts w:ascii="Times New Roman" w:hAnsi="Times New Roman" w:cs="Times New Roman"/>
          <w:sz w:val="24"/>
          <w:szCs w:val="24"/>
        </w:rPr>
        <w:t>MannWhitney</w:t>
      </w:r>
      <w:proofErr w:type="spellEnd"/>
      <w:r w:rsidR="00054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A2F">
        <w:rPr>
          <w:rFonts w:ascii="Times New Roman" w:hAnsi="Times New Roman" w:cs="Times New Roman"/>
          <w:sz w:val="24"/>
          <w:szCs w:val="24"/>
        </w:rPr>
        <w:t>U-test</w:t>
      </w:r>
      <w:proofErr w:type="spellEnd"/>
      <w:r w:rsidR="00054A2F">
        <w:rPr>
          <w:rFonts w:ascii="Times New Roman" w:hAnsi="Times New Roman" w:cs="Times New Roman"/>
          <w:sz w:val="24"/>
          <w:szCs w:val="24"/>
        </w:rPr>
        <w:t xml:space="preserve"> p&lt;0.001) ed il dosaggio del MTX (14.4 vs 15.2 mg/m2, </w:t>
      </w:r>
      <w:proofErr w:type="spellStart"/>
      <w:r w:rsidR="00054A2F">
        <w:rPr>
          <w:rFonts w:ascii="Times New Roman" w:hAnsi="Times New Roman" w:cs="Times New Roman"/>
          <w:sz w:val="24"/>
          <w:szCs w:val="24"/>
        </w:rPr>
        <w:t>MannWhitney</w:t>
      </w:r>
      <w:proofErr w:type="spellEnd"/>
      <w:r w:rsidR="00054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A2F">
        <w:rPr>
          <w:rFonts w:ascii="Times New Roman" w:hAnsi="Times New Roman" w:cs="Times New Roman"/>
          <w:sz w:val="24"/>
          <w:szCs w:val="24"/>
        </w:rPr>
        <w:t>U-test</w:t>
      </w:r>
      <w:proofErr w:type="spellEnd"/>
      <w:r w:rsidR="00054A2F">
        <w:rPr>
          <w:rFonts w:ascii="Times New Roman" w:hAnsi="Times New Roman" w:cs="Times New Roman"/>
          <w:sz w:val="24"/>
          <w:szCs w:val="24"/>
        </w:rPr>
        <w:t xml:space="preserve"> p&lt;0.01). A 12 mesi, l</w:t>
      </w:r>
      <w:r w:rsidR="00B54490">
        <w:rPr>
          <w:rFonts w:ascii="Times New Roman" w:hAnsi="Times New Roman" w:cs="Times New Roman"/>
          <w:sz w:val="24"/>
          <w:szCs w:val="24"/>
        </w:rPr>
        <w:t xml:space="preserve">a malattia è risultata inattiva nel 43,3%dei </w:t>
      </w:r>
      <w:r w:rsidR="00054A2F">
        <w:rPr>
          <w:rFonts w:ascii="Times New Roman" w:hAnsi="Times New Roman" w:cs="Times New Roman"/>
          <w:sz w:val="24"/>
          <w:szCs w:val="24"/>
        </w:rPr>
        <w:t>pazienti</w:t>
      </w:r>
      <w:r w:rsidR="00B54490">
        <w:rPr>
          <w:rFonts w:ascii="Times New Roman" w:hAnsi="Times New Roman" w:cs="Times New Roman"/>
          <w:sz w:val="24"/>
          <w:szCs w:val="24"/>
        </w:rPr>
        <w:t xml:space="preserve"> che assumevano MTX per </w:t>
      </w:r>
      <w:proofErr w:type="spellStart"/>
      <w:r w:rsidR="00B54490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B54490">
        <w:rPr>
          <w:rFonts w:ascii="Times New Roman" w:hAnsi="Times New Roman" w:cs="Times New Roman"/>
          <w:sz w:val="24"/>
          <w:szCs w:val="24"/>
        </w:rPr>
        <w:t xml:space="preserve"> e nel 84,9% dei </w:t>
      </w:r>
      <w:r w:rsidR="00054A2F">
        <w:rPr>
          <w:rFonts w:ascii="Times New Roman" w:hAnsi="Times New Roman" w:cs="Times New Roman"/>
          <w:sz w:val="24"/>
          <w:szCs w:val="24"/>
        </w:rPr>
        <w:t>pazienti</w:t>
      </w:r>
      <w:r w:rsidR="00B54490">
        <w:rPr>
          <w:rFonts w:ascii="Times New Roman" w:hAnsi="Times New Roman" w:cs="Times New Roman"/>
          <w:sz w:val="24"/>
          <w:szCs w:val="24"/>
        </w:rPr>
        <w:t xml:space="preserve"> che assumevano MTX </w:t>
      </w:r>
      <w:r w:rsidR="00054A2F">
        <w:rPr>
          <w:rFonts w:ascii="Times New Roman" w:hAnsi="Times New Roman" w:cs="Times New Roman"/>
          <w:sz w:val="24"/>
          <w:szCs w:val="24"/>
        </w:rPr>
        <w:t xml:space="preserve">SC </w:t>
      </w:r>
      <w:r w:rsidR="00B54490">
        <w:rPr>
          <w:rFonts w:ascii="Times New Roman" w:hAnsi="Times New Roman" w:cs="Times New Roman"/>
          <w:sz w:val="24"/>
          <w:szCs w:val="24"/>
        </w:rPr>
        <w:t>(</w:t>
      </w:r>
      <w:r w:rsidR="00057ABA">
        <w:rPr>
          <w:rFonts w:ascii="Times New Roman" w:hAnsi="Times New Roman" w:cs="Times New Roman"/>
          <w:sz w:val="24"/>
          <w:szCs w:val="24"/>
        </w:rPr>
        <w:t xml:space="preserve">Test chi-quadrato, </w:t>
      </w:r>
      <w:bookmarkStart w:id="0" w:name="_GoBack"/>
      <w:bookmarkEnd w:id="0"/>
      <w:r w:rsidR="00B54490">
        <w:rPr>
          <w:rFonts w:ascii="Times New Roman" w:hAnsi="Times New Roman" w:cs="Times New Roman"/>
          <w:sz w:val="24"/>
          <w:szCs w:val="24"/>
        </w:rPr>
        <w:t xml:space="preserve">p&lt;0,001). La </w:t>
      </w:r>
      <w:r w:rsidR="00054A2F">
        <w:rPr>
          <w:rFonts w:ascii="Times New Roman" w:hAnsi="Times New Roman" w:cs="Times New Roman"/>
          <w:sz w:val="24"/>
          <w:szCs w:val="24"/>
        </w:rPr>
        <w:t xml:space="preserve">CRM </w:t>
      </w:r>
      <w:r w:rsidR="00B54490">
        <w:rPr>
          <w:rFonts w:ascii="Times New Roman" w:hAnsi="Times New Roman" w:cs="Times New Roman"/>
          <w:sz w:val="24"/>
          <w:szCs w:val="24"/>
        </w:rPr>
        <w:t>è stata raggiunta nel 28,</w:t>
      </w:r>
      <w:r w:rsidR="004D654C">
        <w:rPr>
          <w:rFonts w:ascii="Times New Roman" w:hAnsi="Times New Roman" w:cs="Times New Roman"/>
          <w:sz w:val="24"/>
          <w:szCs w:val="24"/>
        </w:rPr>
        <w:t xml:space="preserve">3% nei </w:t>
      </w:r>
      <w:proofErr w:type="spellStart"/>
      <w:r w:rsidR="004D654C">
        <w:rPr>
          <w:rFonts w:ascii="Times New Roman" w:hAnsi="Times New Roman" w:cs="Times New Roman"/>
          <w:sz w:val="24"/>
          <w:szCs w:val="24"/>
        </w:rPr>
        <w:t>pz</w:t>
      </w:r>
      <w:proofErr w:type="spellEnd"/>
      <w:r w:rsidR="004D654C">
        <w:rPr>
          <w:rFonts w:ascii="Times New Roman" w:hAnsi="Times New Roman" w:cs="Times New Roman"/>
          <w:sz w:val="24"/>
          <w:szCs w:val="24"/>
        </w:rPr>
        <w:t xml:space="preserve"> che assumevano MTX per </w:t>
      </w:r>
      <w:proofErr w:type="spellStart"/>
      <w:r w:rsidR="004D654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4D654C">
        <w:rPr>
          <w:rFonts w:ascii="Times New Roman" w:hAnsi="Times New Roman" w:cs="Times New Roman"/>
          <w:sz w:val="24"/>
          <w:szCs w:val="24"/>
        </w:rPr>
        <w:t xml:space="preserve"> e nel 54,5% dei </w:t>
      </w:r>
      <w:proofErr w:type="spellStart"/>
      <w:r w:rsidR="004D654C">
        <w:rPr>
          <w:rFonts w:ascii="Times New Roman" w:hAnsi="Times New Roman" w:cs="Times New Roman"/>
          <w:sz w:val="24"/>
          <w:szCs w:val="24"/>
        </w:rPr>
        <w:t>pz</w:t>
      </w:r>
      <w:proofErr w:type="spellEnd"/>
      <w:r w:rsidR="004D654C">
        <w:rPr>
          <w:rFonts w:ascii="Times New Roman" w:hAnsi="Times New Roman" w:cs="Times New Roman"/>
          <w:sz w:val="24"/>
          <w:szCs w:val="24"/>
        </w:rPr>
        <w:t xml:space="preserve"> che assumevano MTX </w:t>
      </w:r>
      <w:r w:rsidR="00054A2F">
        <w:rPr>
          <w:rFonts w:ascii="Times New Roman" w:hAnsi="Times New Roman" w:cs="Times New Roman"/>
          <w:sz w:val="24"/>
          <w:szCs w:val="24"/>
        </w:rPr>
        <w:t>SC</w:t>
      </w:r>
      <w:r w:rsidR="004D654C">
        <w:rPr>
          <w:rFonts w:ascii="Times New Roman" w:hAnsi="Times New Roman" w:cs="Times New Roman"/>
          <w:sz w:val="24"/>
          <w:szCs w:val="24"/>
        </w:rPr>
        <w:t xml:space="preserve"> (p</w:t>
      </w:r>
      <w:r w:rsidR="00054A2F">
        <w:rPr>
          <w:rFonts w:ascii="Times New Roman" w:hAnsi="Times New Roman" w:cs="Times New Roman"/>
          <w:sz w:val="24"/>
          <w:szCs w:val="24"/>
        </w:rPr>
        <w:t xml:space="preserve"> = </w:t>
      </w:r>
      <w:r w:rsidR="004D654C">
        <w:rPr>
          <w:rFonts w:ascii="Times New Roman" w:hAnsi="Times New Roman" w:cs="Times New Roman"/>
          <w:sz w:val="24"/>
          <w:szCs w:val="24"/>
        </w:rPr>
        <w:t xml:space="preserve">0,002). </w:t>
      </w:r>
      <w:r w:rsidR="00054A2F">
        <w:rPr>
          <w:rFonts w:ascii="Times New Roman" w:hAnsi="Times New Roman" w:cs="Times New Roman"/>
          <w:sz w:val="24"/>
          <w:szCs w:val="24"/>
        </w:rPr>
        <w:t xml:space="preserve">Nel </w:t>
      </w:r>
      <w:r w:rsidR="004D654C">
        <w:rPr>
          <w:rFonts w:ascii="Times New Roman" w:hAnsi="Times New Roman" w:cs="Times New Roman"/>
          <w:sz w:val="24"/>
          <w:szCs w:val="24"/>
        </w:rPr>
        <w:t xml:space="preserve">6,5% nei </w:t>
      </w:r>
      <w:proofErr w:type="spellStart"/>
      <w:r w:rsidR="00054A2F">
        <w:rPr>
          <w:rFonts w:ascii="Times New Roman" w:hAnsi="Times New Roman" w:cs="Times New Roman"/>
          <w:sz w:val="24"/>
          <w:szCs w:val="24"/>
        </w:rPr>
        <w:t>pz</w:t>
      </w:r>
      <w:proofErr w:type="spellEnd"/>
      <w:r w:rsidR="00054A2F">
        <w:rPr>
          <w:rFonts w:ascii="Times New Roman" w:hAnsi="Times New Roman" w:cs="Times New Roman"/>
          <w:sz w:val="24"/>
          <w:szCs w:val="24"/>
        </w:rPr>
        <w:t xml:space="preserve"> che assumevano MTX per </w:t>
      </w:r>
      <w:proofErr w:type="spellStart"/>
      <w:r w:rsidR="00054A2F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054A2F">
        <w:rPr>
          <w:rFonts w:ascii="Times New Roman" w:hAnsi="Times New Roman" w:cs="Times New Roman"/>
          <w:sz w:val="24"/>
          <w:szCs w:val="24"/>
        </w:rPr>
        <w:t xml:space="preserve"> e n</w:t>
      </w:r>
      <w:r w:rsidR="004D654C">
        <w:rPr>
          <w:rFonts w:ascii="Times New Roman" w:hAnsi="Times New Roman" w:cs="Times New Roman"/>
          <w:sz w:val="24"/>
          <w:szCs w:val="24"/>
        </w:rPr>
        <w:t xml:space="preserve">el 22,9% nei </w:t>
      </w:r>
      <w:proofErr w:type="spellStart"/>
      <w:r w:rsidR="004D654C">
        <w:rPr>
          <w:rFonts w:ascii="Times New Roman" w:hAnsi="Times New Roman" w:cs="Times New Roman"/>
          <w:sz w:val="24"/>
          <w:szCs w:val="24"/>
        </w:rPr>
        <w:t>pz</w:t>
      </w:r>
      <w:proofErr w:type="spellEnd"/>
      <w:r w:rsidR="004D654C">
        <w:rPr>
          <w:rFonts w:ascii="Times New Roman" w:hAnsi="Times New Roman" w:cs="Times New Roman"/>
          <w:sz w:val="24"/>
          <w:szCs w:val="24"/>
        </w:rPr>
        <w:t xml:space="preserve"> che assumevano MTX </w:t>
      </w:r>
      <w:r w:rsidR="00054A2F">
        <w:rPr>
          <w:rFonts w:ascii="Times New Roman" w:hAnsi="Times New Roman" w:cs="Times New Roman"/>
          <w:sz w:val="24"/>
          <w:szCs w:val="24"/>
        </w:rPr>
        <w:t>SC è stato necessario avviare terapia biologica, ma i</w:t>
      </w:r>
      <w:r w:rsidR="004D654C">
        <w:rPr>
          <w:rFonts w:ascii="Times New Roman" w:hAnsi="Times New Roman" w:cs="Times New Roman"/>
          <w:sz w:val="24"/>
          <w:szCs w:val="24"/>
        </w:rPr>
        <w:t xml:space="preserve">l 37%dei </w:t>
      </w:r>
      <w:proofErr w:type="spellStart"/>
      <w:r w:rsidR="004D654C">
        <w:rPr>
          <w:rFonts w:ascii="Times New Roman" w:hAnsi="Times New Roman" w:cs="Times New Roman"/>
          <w:sz w:val="24"/>
          <w:szCs w:val="24"/>
        </w:rPr>
        <w:t>pz</w:t>
      </w:r>
      <w:proofErr w:type="spellEnd"/>
      <w:r w:rsidR="004D654C">
        <w:rPr>
          <w:rFonts w:ascii="Times New Roman" w:hAnsi="Times New Roman" w:cs="Times New Roman"/>
          <w:sz w:val="24"/>
          <w:szCs w:val="24"/>
        </w:rPr>
        <w:t xml:space="preserve"> che assumeva MTX orale è passato a MTX </w:t>
      </w:r>
      <w:proofErr w:type="spellStart"/>
      <w:r w:rsidR="00054A2F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4D654C">
        <w:rPr>
          <w:rFonts w:ascii="Times New Roman" w:hAnsi="Times New Roman" w:cs="Times New Roman"/>
          <w:sz w:val="24"/>
          <w:szCs w:val="24"/>
        </w:rPr>
        <w:t xml:space="preserve">. </w:t>
      </w:r>
      <w:r w:rsidR="00054A2F">
        <w:rPr>
          <w:rFonts w:ascii="Times New Roman" w:hAnsi="Times New Roman" w:cs="Times New Roman"/>
          <w:sz w:val="24"/>
          <w:szCs w:val="24"/>
        </w:rPr>
        <w:t>Un paziente in entrambi i gruppi ha interrotto la terapia per effetti collaterali</w:t>
      </w:r>
    </w:p>
    <w:p w:rsidR="004D654C" w:rsidRPr="00534F88" w:rsidRDefault="004D654C" w:rsidP="008664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Conclusioni: </w:t>
      </w:r>
      <w:r w:rsidR="00B31418">
        <w:rPr>
          <w:rFonts w:ascii="Times New Roman" w:hAnsi="Times New Roman" w:cs="Times New Roman"/>
          <w:sz w:val="24"/>
          <w:szCs w:val="24"/>
        </w:rPr>
        <w:t xml:space="preserve">il nostro studio </w:t>
      </w:r>
      <w:r w:rsidR="00C72E35">
        <w:rPr>
          <w:rFonts w:ascii="Times New Roman" w:hAnsi="Times New Roman" w:cs="Times New Roman"/>
          <w:sz w:val="24"/>
          <w:szCs w:val="24"/>
        </w:rPr>
        <w:t>supporta le evidenze per una</w:t>
      </w:r>
      <w:r w:rsidR="00B31418">
        <w:rPr>
          <w:rFonts w:ascii="Times New Roman" w:hAnsi="Times New Roman" w:cs="Times New Roman"/>
          <w:sz w:val="24"/>
          <w:szCs w:val="24"/>
        </w:rPr>
        <w:t xml:space="preserve"> maggiore efficacia del MTX somministrato per via </w:t>
      </w:r>
      <w:r w:rsidR="00C72E35">
        <w:rPr>
          <w:rFonts w:ascii="Times New Roman" w:hAnsi="Times New Roman" w:cs="Times New Roman"/>
          <w:sz w:val="24"/>
          <w:szCs w:val="24"/>
        </w:rPr>
        <w:t xml:space="preserve">SC nell’indurre uno stato persistente di remissione nei bambini con AIG </w:t>
      </w:r>
      <w:proofErr w:type="spellStart"/>
      <w:r w:rsidR="00C72E35">
        <w:rPr>
          <w:rFonts w:ascii="Times New Roman" w:hAnsi="Times New Roman" w:cs="Times New Roman"/>
          <w:sz w:val="24"/>
          <w:szCs w:val="24"/>
        </w:rPr>
        <w:t>oligoarticolare</w:t>
      </w:r>
      <w:proofErr w:type="spellEnd"/>
      <w:r w:rsidR="00B31418">
        <w:rPr>
          <w:rFonts w:ascii="Times New Roman" w:hAnsi="Times New Roman" w:cs="Times New Roman"/>
          <w:sz w:val="24"/>
          <w:szCs w:val="24"/>
        </w:rPr>
        <w:t>.</w:t>
      </w:r>
    </w:p>
    <w:sectPr w:rsidR="004D654C" w:rsidRPr="00534F88" w:rsidSect="002542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16BF"/>
    <w:rsid w:val="00037F58"/>
    <w:rsid w:val="00054A2F"/>
    <w:rsid w:val="00057ABA"/>
    <w:rsid w:val="00063AA6"/>
    <w:rsid w:val="0009363A"/>
    <w:rsid w:val="00107935"/>
    <w:rsid w:val="001976E3"/>
    <w:rsid w:val="00254280"/>
    <w:rsid w:val="0025627D"/>
    <w:rsid w:val="0037096A"/>
    <w:rsid w:val="004016BF"/>
    <w:rsid w:val="0042649D"/>
    <w:rsid w:val="00482B04"/>
    <w:rsid w:val="004D654C"/>
    <w:rsid w:val="00534F88"/>
    <w:rsid w:val="005609A5"/>
    <w:rsid w:val="00560AC2"/>
    <w:rsid w:val="005E76D6"/>
    <w:rsid w:val="0073361C"/>
    <w:rsid w:val="00866475"/>
    <w:rsid w:val="008B7954"/>
    <w:rsid w:val="00A527CB"/>
    <w:rsid w:val="00A565E2"/>
    <w:rsid w:val="00B31418"/>
    <w:rsid w:val="00B54490"/>
    <w:rsid w:val="00BD7F39"/>
    <w:rsid w:val="00C72E35"/>
    <w:rsid w:val="00C74FE6"/>
    <w:rsid w:val="00CC2F33"/>
    <w:rsid w:val="00CD56E5"/>
    <w:rsid w:val="00D06F2B"/>
    <w:rsid w:val="00D23B48"/>
    <w:rsid w:val="00E250D5"/>
    <w:rsid w:val="00E66DA6"/>
    <w:rsid w:val="00F7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2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0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ut050spec</dc:creator>
  <cp:lastModifiedBy>Francesco</cp:lastModifiedBy>
  <cp:revision>4</cp:revision>
  <dcterms:created xsi:type="dcterms:W3CDTF">2017-03-08T14:07:00Z</dcterms:created>
  <dcterms:modified xsi:type="dcterms:W3CDTF">2017-07-25T16:57:00Z</dcterms:modified>
</cp:coreProperties>
</file>